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DB2" w:rsidRPr="005E0ADF" w:rsidRDefault="00C90DB2" w:rsidP="00C90DB2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0ADF">
        <w:rPr>
          <w:rFonts w:ascii="Times New Roman" w:hAnsi="Times New Roman" w:cs="Times New Roman"/>
          <w:i/>
          <w:sz w:val="20"/>
          <w:szCs w:val="20"/>
        </w:rPr>
        <w:t>2</w:t>
      </w:r>
      <w:r>
        <w:rPr>
          <w:rFonts w:ascii="Times New Roman" w:hAnsi="Times New Roman" w:cs="Times New Roman"/>
          <w:i/>
          <w:sz w:val="20"/>
          <w:szCs w:val="20"/>
        </w:rPr>
        <w:t>5</w:t>
      </w:r>
      <w:r w:rsidRPr="005E0ADF">
        <w:rPr>
          <w:rFonts w:ascii="Times New Roman" w:hAnsi="Times New Roman" w:cs="Times New Roman"/>
          <w:i/>
          <w:sz w:val="20"/>
          <w:szCs w:val="20"/>
        </w:rPr>
        <w:t xml:space="preserve"> ottobre</w:t>
      </w:r>
    </w:p>
    <w:p w:rsidR="00C90DB2" w:rsidRPr="005E0ADF" w:rsidRDefault="00C90DB2" w:rsidP="00C90DB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SAN GAUDENZIO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DI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BRESCIA, VESCOVO</w:t>
      </w:r>
    </w:p>
    <w:p w:rsidR="00C90DB2" w:rsidRPr="005E0ADF" w:rsidRDefault="00C90DB2" w:rsidP="00C90DB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90DB2" w:rsidRPr="005E0ADF" w:rsidRDefault="00C90DB2" w:rsidP="00C90DB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C90DB2" w:rsidRPr="005E0ADF" w:rsidRDefault="00C90DB2" w:rsidP="00C90DB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C90DB2" w:rsidRPr="005E0ADF" w:rsidRDefault="00C90DB2" w:rsidP="00C90DB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Comune dei pontefici</w:t>
      </w:r>
    </w:p>
    <w:p w:rsidR="00C90DB2" w:rsidRPr="005E0ADF" w:rsidRDefault="00C90DB2" w:rsidP="00C90DB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C90DB2" w:rsidRPr="005E0ADF" w:rsidRDefault="00C90DB2" w:rsidP="00C90DB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C90DB2" w:rsidRDefault="00C90DB2" w:rsidP="00C90D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Gaudenzio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nacque probabilmente a Brescia e divenne chierico durante l’episcopato di </w:t>
      </w:r>
      <w:proofErr w:type="spellStart"/>
      <w:r>
        <w:rPr>
          <w:rFonts w:ascii="Times New Roman" w:hAnsi="Times New Roman" w:cs="Times New Roman"/>
          <w:sz w:val="20"/>
          <w:szCs w:val="20"/>
        </w:rPr>
        <w:t>Filastrio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Verso il 386 intraprese un pellegrinaggio in Terra Santa, dove incontrò altri fedeli, che conducevano vita monastica presso i luoghi testimoni dell’Incarnazione del Verbo di Dio. Mentre si trovava in Oriente, alla morte del vescovo </w:t>
      </w:r>
      <w:proofErr w:type="spellStart"/>
      <w:r>
        <w:rPr>
          <w:rFonts w:ascii="Times New Roman" w:hAnsi="Times New Roman" w:cs="Times New Roman"/>
          <w:sz w:val="20"/>
          <w:szCs w:val="20"/>
        </w:rPr>
        <w:t>Filastrio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il clero e il popolo di Brescia gli inviarono una delegazione per significarli la decisa volontà di averlo come loro pastore. Sant’Ambrogio, con i vescovi della provincia ecclesiastica, affidò lettere commendatizie alla delegazione, approvando tale elezione. Circa l’anno 390 Ambrogio stesso lo ordinò vescovo. Dotato di un’eccellente preparazione culturale, umanistica e teologica, unita a naturali qualità di oratore, era avidamente ascoltati dai fedeli. I suoi “Sermoni” o “Trattati”, ricchi di dottrina sacra e di geniale ricerca del senso delle divine Scritture, sono la fonte principale per conoscere la sua dottrina, la sua vita e la sua personalità. Seguendo l’azione pastorale di Ambrogio, negli anni 400-402, al tempo dell’invasione dei Visigoti di </w:t>
      </w:r>
      <w:proofErr w:type="spellStart"/>
      <w:r>
        <w:rPr>
          <w:rFonts w:ascii="Times New Roman" w:hAnsi="Times New Roman" w:cs="Times New Roman"/>
          <w:sz w:val="20"/>
          <w:szCs w:val="20"/>
        </w:rPr>
        <w:t>Alarico</w:t>
      </w:r>
      <w:proofErr w:type="spellEnd"/>
      <w:r>
        <w:rPr>
          <w:rFonts w:ascii="Times New Roman" w:hAnsi="Times New Roman" w:cs="Times New Roman"/>
          <w:sz w:val="20"/>
          <w:szCs w:val="20"/>
        </w:rPr>
        <w:t>, fece edificare la basilica detta “Concilio dei Santi”, per raccogliere dalle diverse parti della cristianità le sacre reliquie dei testimoni di Cristo.</w:t>
      </w:r>
    </w:p>
    <w:p w:rsidR="00C90DB2" w:rsidRPr="005E0ADF" w:rsidRDefault="00C90DB2" w:rsidP="00C90D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Quasi a sottolineare il legame tra la Chiesa di Brescia e di Milano, in essa depose le medesime reliquie venerate nella basilica milanese degli Apostoli, dove </w:t>
      </w:r>
      <w:proofErr w:type="spellStart"/>
      <w:r>
        <w:rPr>
          <w:rFonts w:ascii="Times New Roman" w:hAnsi="Times New Roman" w:cs="Times New Roman"/>
          <w:sz w:val="20"/>
          <w:szCs w:val="20"/>
        </w:rPr>
        <w:t>Gaudenzio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invitato da Ambrogio, aveva tenuto l’omelia in onore dei santi Pietro e Paolo; vi collocò, inoltre, le reliquie dei martiri </w:t>
      </w:r>
      <w:proofErr w:type="spellStart"/>
      <w:r>
        <w:rPr>
          <w:rFonts w:ascii="Times New Roman" w:hAnsi="Times New Roman" w:cs="Times New Roman"/>
          <w:sz w:val="20"/>
          <w:szCs w:val="20"/>
        </w:rPr>
        <w:t>Gervaso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Protaso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Sisinio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Martirio e Alessandro. Nell’anno 406, con </w:t>
      </w:r>
      <w:proofErr w:type="spellStart"/>
      <w:r>
        <w:rPr>
          <w:rFonts w:ascii="Times New Roman" w:hAnsi="Times New Roman" w:cs="Times New Roman"/>
          <w:sz w:val="20"/>
          <w:szCs w:val="20"/>
        </w:rPr>
        <w:t>Venerio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vescovo di Milano, fece parte della delegazione inviata da papa Innocenzo I all’imperatore </w:t>
      </w:r>
      <w:proofErr w:type="spellStart"/>
      <w:r>
        <w:rPr>
          <w:rFonts w:ascii="Times New Roman" w:hAnsi="Times New Roman" w:cs="Times New Roman"/>
          <w:sz w:val="20"/>
          <w:szCs w:val="20"/>
        </w:rPr>
        <w:t>Arcadio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in difesa di san Giovanni </w:t>
      </w:r>
      <w:proofErr w:type="spellStart"/>
      <w:r>
        <w:rPr>
          <w:rFonts w:ascii="Times New Roman" w:hAnsi="Times New Roman" w:cs="Times New Roman"/>
          <w:sz w:val="20"/>
          <w:szCs w:val="20"/>
        </w:rPr>
        <w:t>Crisostomo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condannato all’esilio: in una lettera il </w:t>
      </w:r>
      <w:proofErr w:type="spellStart"/>
      <w:r>
        <w:rPr>
          <w:rFonts w:ascii="Times New Roman" w:hAnsi="Times New Roman" w:cs="Times New Roman"/>
          <w:sz w:val="20"/>
          <w:szCs w:val="20"/>
        </w:rPr>
        <w:t>Crisostomo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gli espresse sentimenti di ammirazione e di riconoscenza. </w:t>
      </w:r>
      <w:proofErr w:type="spellStart"/>
      <w:r>
        <w:rPr>
          <w:rFonts w:ascii="Times New Roman" w:hAnsi="Times New Roman" w:cs="Times New Roman"/>
          <w:sz w:val="20"/>
          <w:szCs w:val="20"/>
        </w:rPr>
        <w:t>Gaudenzio</w:t>
      </w:r>
      <w:proofErr w:type="spellEnd"/>
      <w:r>
        <w:rPr>
          <w:rFonts w:ascii="Times New Roman" w:hAnsi="Times New Roman" w:cs="Times New Roman"/>
          <w:sz w:val="20"/>
          <w:szCs w:val="20"/>
        </w:rPr>
        <w:t>, ottavo vescovo di Brescia, morì alla fine dell’anno 410 o all’inizio del 411.</w:t>
      </w:r>
    </w:p>
    <w:p w:rsidR="000E4059" w:rsidRDefault="000E4059"/>
    <w:sectPr w:rsidR="000E40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C90DB2"/>
    <w:rsid w:val="000E4059"/>
    <w:rsid w:val="00C90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309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2013-01-04T20:08:00Z</dcterms:created>
  <dcterms:modified xsi:type="dcterms:W3CDTF">2013-01-04T20:14:00Z</dcterms:modified>
</cp:coreProperties>
</file>